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19" w:rsidRPr="00092266" w:rsidRDefault="00EE4E19" w:rsidP="00EE4E19">
      <w:pPr>
        <w:pStyle w:val="Default"/>
        <w:rPr>
          <w:rFonts w:ascii="Times New Roman" w:eastAsia="仿宋" w:hAnsi="Times New Roman" w:cs="Times New Roman"/>
          <w:b/>
        </w:rPr>
      </w:pPr>
      <w:r w:rsidRPr="00092266">
        <w:rPr>
          <w:rFonts w:ascii="Times New Roman" w:eastAsia="仿宋" w:hAnsi="Times New Roman" w:cs="Times New Roman"/>
          <w:b/>
        </w:rPr>
        <w:t xml:space="preserve"> </w:t>
      </w:r>
      <w:r w:rsidRPr="00092266">
        <w:rPr>
          <w:rFonts w:ascii="Times New Roman" w:eastAsia="仿宋" w:hAnsi="Times New Roman" w:cs="Times New Roman" w:hint="eastAsia"/>
          <w:b/>
        </w:rPr>
        <w:t>证券代码：</w:t>
      </w:r>
      <w:r w:rsidRPr="00092266">
        <w:rPr>
          <w:rFonts w:ascii="Times New Roman" w:eastAsia="仿宋" w:hAnsi="Times New Roman" w:cs="Times New Roman"/>
          <w:b/>
        </w:rPr>
        <w:t xml:space="preserve">000639    </w:t>
      </w:r>
      <w:r w:rsidRPr="00092266">
        <w:rPr>
          <w:rFonts w:ascii="Times New Roman" w:eastAsia="仿宋" w:hAnsi="Times New Roman" w:cs="Times New Roman" w:hint="eastAsia"/>
          <w:b/>
        </w:rPr>
        <w:t>证券简称：西</w:t>
      </w:r>
      <w:proofErr w:type="gramStart"/>
      <w:r w:rsidRPr="00092266">
        <w:rPr>
          <w:rFonts w:ascii="Times New Roman" w:eastAsia="仿宋" w:hAnsi="Times New Roman" w:cs="Times New Roman" w:hint="eastAsia"/>
          <w:b/>
        </w:rPr>
        <w:t>王食品</w:t>
      </w:r>
      <w:proofErr w:type="gramEnd"/>
      <w:r w:rsidRPr="00092266">
        <w:rPr>
          <w:rFonts w:ascii="Times New Roman" w:eastAsia="仿宋" w:hAnsi="Times New Roman" w:cs="Times New Roman"/>
          <w:b/>
        </w:rPr>
        <w:t xml:space="preserve">     </w:t>
      </w:r>
      <w:r w:rsidRPr="00092266">
        <w:rPr>
          <w:rFonts w:ascii="Times New Roman" w:eastAsia="仿宋" w:hAnsi="Times New Roman" w:cs="Times New Roman" w:hint="eastAsia"/>
          <w:b/>
        </w:rPr>
        <w:t>公告编号：</w:t>
      </w:r>
      <w:r w:rsidRPr="00092266">
        <w:rPr>
          <w:rFonts w:ascii="Times New Roman" w:eastAsia="仿宋" w:hAnsi="Times New Roman" w:cs="Times New Roman"/>
          <w:b/>
        </w:rPr>
        <w:t>2016-0</w:t>
      </w:r>
      <w:r w:rsidR="00FC348D">
        <w:rPr>
          <w:rFonts w:ascii="Times New Roman" w:eastAsia="仿宋" w:hAnsi="Times New Roman" w:cs="Times New Roman" w:hint="eastAsia"/>
          <w:b/>
        </w:rPr>
        <w:t>83</w:t>
      </w:r>
    </w:p>
    <w:p w:rsidR="00EE4E19" w:rsidRPr="0048652E" w:rsidRDefault="00EE4E19" w:rsidP="00EE4E19">
      <w:pPr>
        <w:pStyle w:val="Default"/>
        <w:rPr>
          <w:rFonts w:ascii="Times New Roman" w:eastAsia="仿宋" w:hAnsi="Times New Roman" w:cs="Times New Roman"/>
          <w:sz w:val="22"/>
          <w:szCs w:val="23"/>
        </w:rPr>
      </w:pPr>
    </w:p>
    <w:p w:rsidR="00EE4E19" w:rsidRPr="0048652E" w:rsidRDefault="00EE4E19" w:rsidP="00EE4E19">
      <w:pPr>
        <w:pStyle w:val="Default"/>
        <w:jc w:val="center"/>
        <w:rPr>
          <w:rFonts w:ascii="Times New Roman" w:eastAsia="仿宋" w:hAnsi="Times New Roman" w:cs="Times New Roman"/>
          <w:b/>
          <w:sz w:val="28"/>
          <w:szCs w:val="28"/>
        </w:rPr>
      </w:pPr>
      <w:r w:rsidRPr="0048652E">
        <w:rPr>
          <w:rFonts w:ascii="Times New Roman" w:eastAsia="仿宋" w:hAnsi="Times New Roman" w:cs="Times New Roman"/>
          <w:b/>
          <w:sz w:val="28"/>
          <w:szCs w:val="28"/>
        </w:rPr>
        <w:t>西</w:t>
      </w:r>
      <w:proofErr w:type="gramStart"/>
      <w:r w:rsidRPr="0048652E">
        <w:rPr>
          <w:rFonts w:ascii="Times New Roman" w:eastAsia="仿宋" w:hAnsi="Times New Roman" w:cs="Times New Roman"/>
          <w:b/>
          <w:sz w:val="28"/>
          <w:szCs w:val="28"/>
        </w:rPr>
        <w:t>王食品</w:t>
      </w:r>
      <w:proofErr w:type="gramEnd"/>
      <w:r w:rsidRPr="0048652E">
        <w:rPr>
          <w:rFonts w:ascii="Times New Roman" w:eastAsia="仿宋" w:hAnsi="Times New Roman" w:cs="Times New Roman"/>
          <w:b/>
          <w:sz w:val="28"/>
          <w:szCs w:val="28"/>
        </w:rPr>
        <w:t>股份有限公司</w:t>
      </w:r>
    </w:p>
    <w:p w:rsidR="00EE4E19" w:rsidRPr="0048652E" w:rsidRDefault="0043693A" w:rsidP="00EE4E19">
      <w:pPr>
        <w:pStyle w:val="Default"/>
        <w:jc w:val="center"/>
        <w:rPr>
          <w:rFonts w:ascii="Times New Roman" w:eastAsia="仿宋" w:hAnsi="Times New Roman" w:cs="Times New Roman"/>
          <w:b/>
          <w:sz w:val="28"/>
          <w:szCs w:val="28"/>
        </w:rPr>
      </w:pPr>
      <w:r w:rsidRPr="0043693A">
        <w:rPr>
          <w:rFonts w:ascii="Times New Roman" w:eastAsia="仿宋" w:hAnsi="Times New Roman" w:cs="Times New Roman" w:hint="eastAsia"/>
          <w:b/>
          <w:sz w:val="28"/>
          <w:szCs w:val="28"/>
        </w:rPr>
        <w:t>关于注销募集资金专户的公告</w:t>
      </w:r>
    </w:p>
    <w:p w:rsidR="00EE4E19" w:rsidRPr="0048652E" w:rsidRDefault="00EE4E19" w:rsidP="00EE4E19">
      <w:pPr>
        <w:pStyle w:val="Default"/>
        <w:jc w:val="center"/>
        <w:rPr>
          <w:rFonts w:ascii="Times New Roman" w:eastAsia="仿宋" w:hAnsi="Times New Roman" w:cs="Times New Roman"/>
          <w:b/>
          <w:sz w:val="28"/>
          <w:szCs w:val="28"/>
        </w:rPr>
      </w:pPr>
    </w:p>
    <w:tbl>
      <w:tblPr>
        <w:tblStyle w:val="a3"/>
        <w:tblW w:w="0" w:type="auto"/>
        <w:tblLook w:val="04A0" w:firstRow="1" w:lastRow="0" w:firstColumn="1" w:lastColumn="0" w:noHBand="0" w:noVBand="1"/>
      </w:tblPr>
      <w:tblGrid>
        <w:gridCol w:w="8522"/>
      </w:tblGrid>
      <w:tr w:rsidR="00EE4E19" w:rsidRPr="0048652E" w:rsidTr="00EE4E19">
        <w:trPr>
          <w:trHeight w:val="772"/>
        </w:trPr>
        <w:tc>
          <w:tcPr>
            <w:tcW w:w="8522" w:type="dxa"/>
          </w:tcPr>
          <w:p w:rsidR="00EE4E19" w:rsidRPr="0048652E" w:rsidRDefault="00EE4E19" w:rsidP="00EE4E19">
            <w:pPr>
              <w:pStyle w:val="Default"/>
              <w:rPr>
                <w:rFonts w:ascii="Times New Roman" w:eastAsia="仿宋" w:hAnsi="Times New Roman" w:cs="Times New Roman"/>
                <w:sz w:val="22"/>
                <w:szCs w:val="23"/>
              </w:rPr>
            </w:pPr>
            <w:r w:rsidRPr="0048652E">
              <w:rPr>
                <w:rFonts w:ascii="Times New Roman" w:eastAsia="仿宋" w:hAnsi="Times New Roman" w:cs="Times New Roman"/>
                <w:sz w:val="22"/>
                <w:szCs w:val="23"/>
              </w:rPr>
              <w:t>本公司及其董事会全体人员保证公告内容真实、准确和完整，公告不存在虚假记载、误导性陈述或者重大遗漏。</w:t>
            </w:r>
          </w:p>
        </w:tc>
      </w:tr>
    </w:tbl>
    <w:p w:rsidR="008314B0" w:rsidRPr="00092266" w:rsidRDefault="008314B0" w:rsidP="00092266">
      <w:pPr>
        <w:tabs>
          <w:tab w:val="left" w:pos="4620"/>
        </w:tabs>
        <w:spacing w:line="360" w:lineRule="auto"/>
        <w:ind w:firstLineChars="200" w:firstLine="482"/>
        <w:rPr>
          <w:rFonts w:ascii="Times New Roman" w:eastAsia="仿宋" w:hAnsi="Times New Roman"/>
          <w:b/>
          <w:sz w:val="24"/>
          <w:szCs w:val="24"/>
        </w:rPr>
      </w:pPr>
      <w:r w:rsidRPr="00092266">
        <w:rPr>
          <w:rFonts w:ascii="Times New Roman" w:eastAsia="仿宋" w:hAnsi="Times New Roman" w:hint="eastAsia"/>
          <w:b/>
          <w:sz w:val="24"/>
          <w:szCs w:val="24"/>
        </w:rPr>
        <w:t>一、募集资金基本情况</w:t>
      </w:r>
    </w:p>
    <w:p w:rsidR="00EE4E19" w:rsidRPr="0048652E" w:rsidRDefault="00EE4E19" w:rsidP="003F0886">
      <w:pPr>
        <w:tabs>
          <w:tab w:val="left" w:pos="4620"/>
        </w:tabs>
        <w:spacing w:line="360" w:lineRule="auto"/>
        <w:ind w:firstLineChars="200" w:firstLine="480"/>
        <w:rPr>
          <w:rFonts w:ascii="Times New Roman" w:eastAsia="仿宋" w:hAnsi="Times New Roman"/>
          <w:sz w:val="24"/>
          <w:szCs w:val="24"/>
        </w:rPr>
      </w:pPr>
      <w:r w:rsidRPr="0048652E">
        <w:rPr>
          <w:rFonts w:ascii="Times New Roman" w:eastAsia="仿宋" w:hAnsi="Times New Roman"/>
          <w:sz w:val="24"/>
          <w:szCs w:val="24"/>
        </w:rPr>
        <w:t>经中国证券监督管理委员会证监许可〔</w:t>
      </w:r>
      <w:r w:rsidRPr="0048652E">
        <w:rPr>
          <w:rFonts w:ascii="Times New Roman" w:eastAsia="仿宋" w:hAnsi="Times New Roman"/>
          <w:sz w:val="24"/>
          <w:szCs w:val="24"/>
        </w:rPr>
        <w:t>2015</w:t>
      </w:r>
      <w:r w:rsidRPr="0048652E">
        <w:rPr>
          <w:rFonts w:ascii="Times New Roman" w:eastAsia="仿宋" w:hAnsi="Times New Roman"/>
          <w:sz w:val="24"/>
          <w:szCs w:val="24"/>
        </w:rPr>
        <w:t>〕</w:t>
      </w:r>
      <w:r w:rsidRPr="0048652E">
        <w:rPr>
          <w:rFonts w:ascii="Times New Roman" w:eastAsia="仿宋" w:hAnsi="Times New Roman"/>
          <w:sz w:val="24"/>
          <w:szCs w:val="24"/>
        </w:rPr>
        <w:t>2243</w:t>
      </w:r>
      <w:r w:rsidRPr="0048652E">
        <w:rPr>
          <w:rFonts w:ascii="Times New Roman" w:eastAsia="仿宋" w:hAnsi="Times New Roman"/>
          <w:sz w:val="24"/>
          <w:szCs w:val="24"/>
        </w:rPr>
        <w:t>号文核准，并经深圳证券交易所同意，</w:t>
      </w:r>
      <w:r w:rsidR="008314B0" w:rsidRPr="0048652E">
        <w:rPr>
          <w:rFonts w:ascii="Times New Roman" w:eastAsia="仿宋" w:hAnsi="Times New Roman"/>
          <w:sz w:val="24"/>
          <w:szCs w:val="24"/>
        </w:rPr>
        <w:t>西</w:t>
      </w:r>
      <w:proofErr w:type="gramStart"/>
      <w:r w:rsidR="008314B0" w:rsidRPr="0048652E">
        <w:rPr>
          <w:rFonts w:ascii="Times New Roman" w:eastAsia="仿宋" w:hAnsi="Times New Roman"/>
          <w:sz w:val="24"/>
          <w:szCs w:val="24"/>
        </w:rPr>
        <w:t>王食品</w:t>
      </w:r>
      <w:proofErr w:type="gramEnd"/>
      <w:r w:rsidR="008314B0" w:rsidRPr="0048652E">
        <w:rPr>
          <w:rFonts w:ascii="Times New Roman" w:eastAsia="仿宋" w:hAnsi="Times New Roman"/>
          <w:sz w:val="24"/>
          <w:szCs w:val="24"/>
        </w:rPr>
        <w:t>股份有限公司（以下简称</w:t>
      </w:r>
      <w:r w:rsidR="008314B0" w:rsidRPr="0048652E">
        <w:rPr>
          <w:rFonts w:ascii="Times New Roman" w:eastAsia="仿宋" w:hAnsi="Times New Roman"/>
          <w:sz w:val="24"/>
          <w:szCs w:val="24"/>
        </w:rPr>
        <w:t>“</w:t>
      </w:r>
      <w:r w:rsidR="008314B0" w:rsidRPr="0048652E">
        <w:rPr>
          <w:rFonts w:ascii="Times New Roman" w:eastAsia="仿宋" w:hAnsi="Times New Roman"/>
          <w:sz w:val="24"/>
          <w:szCs w:val="24"/>
        </w:rPr>
        <w:t>公司</w:t>
      </w:r>
      <w:r w:rsidR="008314B0" w:rsidRPr="0048652E">
        <w:rPr>
          <w:rFonts w:ascii="Times New Roman" w:eastAsia="仿宋" w:hAnsi="Times New Roman"/>
          <w:sz w:val="24"/>
          <w:szCs w:val="24"/>
        </w:rPr>
        <w:t>”</w:t>
      </w:r>
      <w:r w:rsidR="008314B0" w:rsidRPr="0048652E">
        <w:rPr>
          <w:rFonts w:ascii="Times New Roman" w:eastAsia="仿宋" w:hAnsi="Times New Roman"/>
          <w:sz w:val="24"/>
          <w:szCs w:val="24"/>
        </w:rPr>
        <w:t>或</w:t>
      </w:r>
      <w:r w:rsidR="008314B0" w:rsidRPr="0048652E">
        <w:rPr>
          <w:rFonts w:ascii="Times New Roman" w:eastAsia="仿宋" w:hAnsi="Times New Roman"/>
          <w:sz w:val="24"/>
          <w:szCs w:val="24"/>
        </w:rPr>
        <w:t>“</w:t>
      </w:r>
      <w:r w:rsidR="008314B0" w:rsidRPr="0048652E">
        <w:rPr>
          <w:rFonts w:ascii="Times New Roman" w:eastAsia="仿宋" w:hAnsi="Times New Roman"/>
          <w:sz w:val="24"/>
          <w:szCs w:val="24"/>
        </w:rPr>
        <w:t>西王食品</w:t>
      </w:r>
      <w:r w:rsidR="008314B0" w:rsidRPr="0048652E">
        <w:rPr>
          <w:rFonts w:ascii="Times New Roman" w:eastAsia="仿宋" w:hAnsi="Times New Roman"/>
          <w:sz w:val="24"/>
          <w:szCs w:val="24"/>
        </w:rPr>
        <w:t>”</w:t>
      </w:r>
      <w:r w:rsidR="008314B0" w:rsidRPr="0048652E">
        <w:rPr>
          <w:rFonts w:ascii="Times New Roman" w:eastAsia="仿宋" w:hAnsi="Times New Roman"/>
          <w:sz w:val="24"/>
          <w:szCs w:val="24"/>
        </w:rPr>
        <w:t>）</w:t>
      </w:r>
      <w:r w:rsidRPr="0048652E">
        <w:rPr>
          <w:rFonts w:ascii="Times New Roman" w:eastAsia="仿宋" w:hAnsi="Times New Roman"/>
          <w:sz w:val="24"/>
          <w:szCs w:val="24"/>
        </w:rPr>
        <w:t>采用非公开发行股票的方式，向特定对象非公开发行人民币普通股（</w:t>
      </w:r>
      <w:r w:rsidRPr="0048652E">
        <w:rPr>
          <w:rFonts w:ascii="Times New Roman" w:eastAsia="仿宋" w:hAnsi="Times New Roman"/>
          <w:sz w:val="24"/>
          <w:szCs w:val="24"/>
        </w:rPr>
        <w:t>A</w:t>
      </w:r>
      <w:r w:rsidRPr="0048652E">
        <w:rPr>
          <w:rFonts w:ascii="Times New Roman" w:eastAsia="仿宋" w:hAnsi="Times New Roman"/>
          <w:sz w:val="24"/>
          <w:szCs w:val="24"/>
        </w:rPr>
        <w:t>股）股票</w:t>
      </w:r>
      <w:r w:rsidRPr="0048652E">
        <w:rPr>
          <w:rFonts w:ascii="Times New Roman" w:eastAsia="仿宋" w:hAnsi="Times New Roman"/>
          <w:sz w:val="24"/>
          <w:szCs w:val="24"/>
        </w:rPr>
        <w:t>77,884,800</w:t>
      </w:r>
      <w:r w:rsidRPr="0048652E">
        <w:rPr>
          <w:rFonts w:ascii="Times New Roman" w:eastAsia="仿宋" w:hAnsi="Times New Roman"/>
          <w:sz w:val="24"/>
          <w:szCs w:val="24"/>
        </w:rPr>
        <w:t>股，发行价为每股人民币</w:t>
      </w:r>
      <w:r w:rsidRPr="0048652E">
        <w:rPr>
          <w:rFonts w:ascii="Times New Roman" w:eastAsia="仿宋" w:hAnsi="Times New Roman"/>
          <w:sz w:val="24"/>
          <w:szCs w:val="24"/>
        </w:rPr>
        <w:t>6.35</w:t>
      </w:r>
      <w:r w:rsidRPr="0048652E">
        <w:rPr>
          <w:rFonts w:ascii="Times New Roman" w:eastAsia="仿宋" w:hAnsi="Times New Roman"/>
          <w:sz w:val="24"/>
          <w:szCs w:val="24"/>
        </w:rPr>
        <w:t>元，共计募集</w:t>
      </w:r>
      <w:bookmarkStart w:id="0" w:name="_GoBack"/>
      <w:bookmarkEnd w:id="0"/>
      <w:r w:rsidRPr="0048652E">
        <w:rPr>
          <w:rFonts w:ascii="Times New Roman" w:eastAsia="仿宋" w:hAnsi="Times New Roman"/>
          <w:sz w:val="24"/>
          <w:szCs w:val="24"/>
        </w:rPr>
        <w:t>资金</w:t>
      </w:r>
      <w:r w:rsidRPr="0048652E">
        <w:rPr>
          <w:rFonts w:ascii="Times New Roman" w:eastAsia="仿宋" w:hAnsi="Times New Roman"/>
          <w:sz w:val="24"/>
          <w:szCs w:val="24"/>
        </w:rPr>
        <w:t>494,568,480.00</w:t>
      </w:r>
      <w:r w:rsidRPr="0048652E">
        <w:rPr>
          <w:rFonts w:ascii="Times New Roman" w:eastAsia="仿宋" w:hAnsi="Times New Roman"/>
          <w:sz w:val="24"/>
          <w:szCs w:val="24"/>
        </w:rPr>
        <w:t>元，</w:t>
      </w:r>
      <w:proofErr w:type="gramStart"/>
      <w:r w:rsidRPr="0048652E">
        <w:rPr>
          <w:rFonts w:ascii="Times New Roman" w:eastAsia="仿宋" w:hAnsi="Times New Roman"/>
          <w:sz w:val="24"/>
          <w:szCs w:val="24"/>
        </w:rPr>
        <w:t>坐扣承销</w:t>
      </w:r>
      <w:proofErr w:type="gramEnd"/>
      <w:r w:rsidRPr="0048652E">
        <w:rPr>
          <w:rFonts w:ascii="Times New Roman" w:eastAsia="仿宋" w:hAnsi="Times New Roman"/>
          <w:sz w:val="24"/>
          <w:szCs w:val="24"/>
        </w:rPr>
        <w:t>和保荐费用</w:t>
      </w:r>
      <w:r w:rsidRPr="0048652E">
        <w:rPr>
          <w:rFonts w:ascii="Times New Roman" w:eastAsia="仿宋" w:hAnsi="Times New Roman"/>
          <w:sz w:val="24"/>
          <w:szCs w:val="24"/>
        </w:rPr>
        <w:t>11,500,000.00</w:t>
      </w:r>
      <w:r w:rsidRPr="0048652E">
        <w:rPr>
          <w:rFonts w:ascii="Times New Roman" w:eastAsia="仿宋" w:hAnsi="Times New Roman"/>
          <w:sz w:val="24"/>
          <w:szCs w:val="24"/>
        </w:rPr>
        <w:t>元后的募集资金为</w:t>
      </w:r>
      <w:r w:rsidRPr="0048652E">
        <w:rPr>
          <w:rFonts w:ascii="Times New Roman" w:eastAsia="仿宋" w:hAnsi="Times New Roman"/>
          <w:sz w:val="24"/>
          <w:szCs w:val="24"/>
        </w:rPr>
        <w:t>483,068,480.00</w:t>
      </w:r>
      <w:r w:rsidRPr="0048652E">
        <w:rPr>
          <w:rFonts w:ascii="Times New Roman" w:eastAsia="仿宋" w:hAnsi="Times New Roman"/>
          <w:sz w:val="24"/>
          <w:szCs w:val="24"/>
        </w:rPr>
        <w:t>元，已由主</w:t>
      </w:r>
      <w:proofErr w:type="gramStart"/>
      <w:r w:rsidRPr="0048652E">
        <w:rPr>
          <w:rFonts w:ascii="Times New Roman" w:eastAsia="仿宋" w:hAnsi="Times New Roman"/>
          <w:sz w:val="24"/>
          <w:szCs w:val="24"/>
        </w:rPr>
        <w:t>承销商安信</w:t>
      </w:r>
      <w:proofErr w:type="gramEnd"/>
      <w:r w:rsidRPr="0048652E">
        <w:rPr>
          <w:rFonts w:ascii="Times New Roman" w:eastAsia="仿宋" w:hAnsi="Times New Roman"/>
          <w:sz w:val="24"/>
          <w:szCs w:val="24"/>
        </w:rPr>
        <w:t>证券股份有限公司于</w:t>
      </w:r>
      <w:r w:rsidRPr="0048652E">
        <w:rPr>
          <w:rFonts w:ascii="Times New Roman" w:eastAsia="仿宋" w:hAnsi="Times New Roman"/>
          <w:sz w:val="24"/>
          <w:szCs w:val="24"/>
        </w:rPr>
        <w:t>2016</w:t>
      </w:r>
      <w:r w:rsidRPr="0048652E">
        <w:rPr>
          <w:rFonts w:ascii="Times New Roman" w:eastAsia="仿宋" w:hAnsi="Times New Roman"/>
          <w:sz w:val="24"/>
          <w:szCs w:val="24"/>
        </w:rPr>
        <w:t>年</w:t>
      </w:r>
      <w:r w:rsidRPr="0048652E">
        <w:rPr>
          <w:rFonts w:ascii="Times New Roman" w:eastAsia="仿宋" w:hAnsi="Times New Roman"/>
          <w:sz w:val="24"/>
          <w:szCs w:val="24"/>
        </w:rPr>
        <w:t>1</w:t>
      </w:r>
      <w:r w:rsidRPr="0048652E">
        <w:rPr>
          <w:rFonts w:ascii="Times New Roman" w:eastAsia="仿宋" w:hAnsi="Times New Roman"/>
          <w:sz w:val="24"/>
          <w:szCs w:val="24"/>
        </w:rPr>
        <w:t>月</w:t>
      </w:r>
      <w:r w:rsidRPr="0048652E">
        <w:rPr>
          <w:rFonts w:ascii="Times New Roman" w:eastAsia="仿宋" w:hAnsi="Times New Roman"/>
          <w:sz w:val="24"/>
          <w:szCs w:val="24"/>
        </w:rPr>
        <w:t>25</w:t>
      </w:r>
      <w:r w:rsidRPr="0048652E">
        <w:rPr>
          <w:rFonts w:ascii="Times New Roman" w:eastAsia="仿宋" w:hAnsi="Times New Roman"/>
          <w:sz w:val="24"/>
          <w:szCs w:val="24"/>
        </w:rPr>
        <w:t>日汇入本公司募集资金监管账户，全部用于补充流动资金。另减除上网发行费、招股说明书印刷费、申报会计师费、律师费、评估费等与发行权益</w:t>
      </w:r>
      <w:proofErr w:type="gramStart"/>
      <w:r w:rsidRPr="0048652E">
        <w:rPr>
          <w:rFonts w:ascii="Times New Roman" w:eastAsia="仿宋" w:hAnsi="Times New Roman"/>
          <w:sz w:val="24"/>
          <w:szCs w:val="24"/>
        </w:rPr>
        <w:t>性证券</w:t>
      </w:r>
      <w:proofErr w:type="gramEnd"/>
      <w:r w:rsidRPr="0048652E">
        <w:rPr>
          <w:rFonts w:ascii="Times New Roman" w:eastAsia="仿宋" w:hAnsi="Times New Roman"/>
          <w:sz w:val="24"/>
          <w:szCs w:val="24"/>
        </w:rPr>
        <w:t>直接相关的新增外部费用</w:t>
      </w:r>
      <w:r w:rsidRPr="0048652E">
        <w:rPr>
          <w:rFonts w:ascii="Times New Roman" w:eastAsia="仿宋" w:hAnsi="Times New Roman"/>
          <w:sz w:val="24"/>
          <w:szCs w:val="24"/>
        </w:rPr>
        <w:t>1,177,884.80</w:t>
      </w:r>
      <w:r w:rsidRPr="0048652E">
        <w:rPr>
          <w:rFonts w:ascii="Times New Roman" w:eastAsia="仿宋" w:hAnsi="Times New Roman"/>
          <w:sz w:val="24"/>
          <w:szCs w:val="24"/>
        </w:rPr>
        <w:t>元后，公司本次募集资金净额为</w:t>
      </w:r>
      <w:r w:rsidRPr="0048652E">
        <w:rPr>
          <w:rFonts w:ascii="Times New Roman" w:eastAsia="仿宋" w:hAnsi="Times New Roman"/>
          <w:sz w:val="24"/>
          <w:szCs w:val="24"/>
        </w:rPr>
        <w:t>481,890,595.20</w:t>
      </w:r>
      <w:r w:rsidRPr="0048652E">
        <w:rPr>
          <w:rFonts w:ascii="Times New Roman" w:eastAsia="仿宋" w:hAnsi="Times New Roman"/>
          <w:sz w:val="24"/>
          <w:szCs w:val="24"/>
        </w:rPr>
        <w:t>元。上述募集资金到位情况业经</w:t>
      </w:r>
      <w:r w:rsidR="008314B0" w:rsidRPr="0048652E">
        <w:rPr>
          <w:rFonts w:ascii="Times New Roman" w:eastAsia="仿宋" w:hAnsi="Times New Roman"/>
          <w:sz w:val="24"/>
          <w:szCs w:val="24"/>
        </w:rPr>
        <w:t>天健会计师事务所（特殊普通合伙）</w:t>
      </w:r>
      <w:r w:rsidRPr="0048652E">
        <w:rPr>
          <w:rFonts w:ascii="Times New Roman" w:eastAsia="仿宋" w:hAnsi="Times New Roman"/>
          <w:sz w:val="24"/>
          <w:szCs w:val="24"/>
        </w:rPr>
        <w:t>验证，并由其出具《验资报告》（</w:t>
      </w:r>
      <w:proofErr w:type="gramStart"/>
      <w:r w:rsidRPr="0048652E">
        <w:rPr>
          <w:rFonts w:ascii="Times New Roman" w:eastAsia="仿宋" w:hAnsi="Times New Roman"/>
          <w:sz w:val="24"/>
          <w:szCs w:val="24"/>
        </w:rPr>
        <w:t>天健验〔</w:t>
      </w:r>
      <w:r w:rsidRPr="0048652E">
        <w:rPr>
          <w:rFonts w:ascii="Times New Roman" w:eastAsia="仿宋" w:hAnsi="Times New Roman"/>
          <w:sz w:val="24"/>
          <w:szCs w:val="24"/>
        </w:rPr>
        <w:t>2016</w:t>
      </w:r>
      <w:r w:rsidRPr="0048652E">
        <w:rPr>
          <w:rFonts w:ascii="Times New Roman" w:eastAsia="仿宋" w:hAnsi="Times New Roman"/>
          <w:sz w:val="24"/>
          <w:szCs w:val="24"/>
        </w:rPr>
        <w:t>〕</w:t>
      </w:r>
      <w:proofErr w:type="gramEnd"/>
      <w:r w:rsidRPr="0048652E">
        <w:rPr>
          <w:rFonts w:ascii="Times New Roman" w:eastAsia="仿宋" w:hAnsi="Times New Roman"/>
          <w:sz w:val="24"/>
          <w:szCs w:val="24"/>
        </w:rPr>
        <w:t>2-5</w:t>
      </w:r>
      <w:r w:rsidRPr="0048652E">
        <w:rPr>
          <w:rFonts w:ascii="Times New Roman" w:eastAsia="仿宋" w:hAnsi="Times New Roman"/>
          <w:sz w:val="24"/>
          <w:szCs w:val="24"/>
        </w:rPr>
        <w:t>号）。</w:t>
      </w:r>
    </w:p>
    <w:p w:rsidR="008314B0" w:rsidRPr="00092266" w:rsidRDefault="008314B0" w:rsidP="00092266">
      <w:pPr>
        <w:tabs>
          <w:tab w:val="left" w:pos="4620"/>
        </w:tabs>
        <w:spacing w:line="360" w:lineRule="auto"/>
        <w:ind w:firstLineChars="200" w:firstLine="482"/>
        <w:rPr>
          <w:rFonts w:ascii="Times New Roman" w:eastAsia="仿宋" w:hAnsi="Times New Roman"/>
          <w:b/>
          <w:sz w:val="24"/>
          <w:szCs w:val="24"/>
        </w:rPr>
      </w:pPr>
      <w:bookmarkStart w:id="1" w:name="OLE_LINK1"/>
      <w:bookmarkStart w:id="2" w:name="OLE_LINK2"/>
      <w:r w:rsidRPr="00092266">
        <w:rPr>
          <w:rFonts w:ascii="Times New Roman" w:eastAsia="仿宋" w:hAnsi="Times New Roman" w:hint="eastAsia"/>
          <w:b/>
          <w:sz w:val="24"/>
          <w:szCs w:val="24"/>
        </w:rPr>
        <w:t>二、募集资金专户存储及管理情况</w:t>
      </w:r>
    </w:p>
    <w:bookmarkEnd w:id="1"/>
    <w:bookmarkEnd w:id="2"/>
    <w:p w:rsidR="008314B0" w:rsidRPr="0048652E" w:rsidRDefault="008314B0" w:rsidP="008314B0">
      <w:pPr>
        <w:tabs>
          <w:tab w:val="left" w:pos="4620"/>
        </w:tabs>
        <w:spacing w:line="360" w:lineRule="auto"/>
        <w:ind w:firstLineChars="200" w:firstLine="480"/>
        <w:rPr>
          <w:rFonts w:ascii="Times New Roman" w:eastAsia="仿宋" w:hAnsi="Times New Roman"/>
          <w:sz w:val="24"/>
          <w:szCs w:val="24"/>
        </w:rPr>
      </w:pPr>
      <w:r w:rsidRPr="0048652E">
        <w:rPr>
          <w:rFonts w:ascii="Times New Roman" w:eastAsia="仿宋" w:hAnsi="Times New Roman"/>
          <w:sz w:val="24"/>
          <w:szCs w:val="24"/>
        </w:rPr>
        <w:t>为规范公司募集资金的使用和管理，保护投资者的权益，依照《中华人民共和国公司法》、《中华人民共和国证券法》、《深圳证券交易所主板上市公司规范运作指引》等法律、法规和规范性文件，以及《公司章程》、《募集资金使用管理制度》的相关规定，公司对募集资金实行专户存储与集中管理。</w:t>
      </w:r>
    </w:p>
    <w:p w:rsidR="008314B0" w:rsidRPr="0048652E" w:rsidRDefault="008314B0" w:rsidP="008314B0">
      <w:pPr>
        <w:tabs>
          <w:tab w:val="left" w:pos="4620"/>
        </w:tabs>
        <w:spacing w:line="360" w:lineRule="auto"/>
        <w:ind w:firstLineChars="200" w:firstLine="480"/>
        <w:rPr>
          <w:rFonts w:ascii="Times New Roman" w:eastAsia="仿宋" w:hAnsi="Times New Roman"/>
          <w:szCs w:val="21"/>
        </w:rPr>
      </w:pPr>
      <w:r w:rsidRPr="0048652E">
        <w:rPr>
          <w:rFonts w:ascii="Times New Roman" w:eastAsia="仿宋" w:hAnsi="Times New Roman"/>
          <w:sz w:val="24"/>
          <w:szCs w:val="24"/>
        </w:rPr>
        <w:t>西</w:t>
      </w:r>
      <w:proofErr w:type="gramStart"/>
      <w:r w:rsidRPr="0048652E">
        <w:rPr>
          <w:rFonts w:ascii="Times New Roman" w:eastAsia="仿宋" w:hAnsi="Times New Roman"/>
          <w:sz w:val="24"/>
          <w:szCs w:val="24"/>
        </w:rPr>
        <w:t>王食品于</w:t>
      </w:r>
      <w:proofErr w:type="gramEnd"/>
      <w:r w:rsidRPr="0048652E">
        <w:rPr>
          <w:rFonts w:ascii="Times New Roman" w:eastAsia="仿宋" w:hAnsi="Times New Roman"/>
          <w:sz w:val="24"/>
          <w:szCs w:val="24"/>
        </w:rPr>
        <w:t>2016</w:t>
      </w:r>
      <w:r w:rsidRPr="0048652E">
        <w:rPr>
          <w:rFonts w:ascii="Times New Roman" w:eastAsia="仿宋" w:hAnsi="Times New Roman"/>
          <w:sz w:val="24"/>
          <w:szCs w:val="24"/>
        </w:rPr>
        <w:t>年</w:t>
      </w:r>
      <w:r w:rsidRPr="0048652E">
        <w:rPr>
          <w:rFonts w:ascii="Times New Roman" w:eastAsia="仿宋" w:hAnsi="Times New Roman"/>
          <w:sz w:val="24"/>
          <w:szCs w:val="24"/>
        </w:rPr>
        <w:t>1</w:t>
      </w:r>
      <w:r w:rsidRPr="0048652E">
        <w:rPr>
          <w:rFonts w:ascii="Times New Roman" w:eastAsia="仿宋" w:hAnsi="Times New Roman"/>
          <w:sz w:val="24"/>
          <w:szCs w:val="24"/>
        </w:rPr>
        <w:t>月</w:t>
      </w:r>
      <w:r w:rsidRPr="0048652E">
        <w:rPr>
          <w:rFonts w:ascii="Times New Roman" w:eastAsia="仿宋" w:hAnsi="Times New Roman"/>
          <w:sz w:val="24"/>
          <w:szCs w:val="24"/>
        </w:rPr>
        <w:t>28</w:t>
      </w:r>
      <w:r w:rsidRPr="0048652E">
        <w:rPr>
          <w:rFonts w:ascii="Times New Roman" w:eastAsia="仿宋" w:hAnsi="Times New Roman"/>
          <w:sz w:val="24"/>
          <w:szCs w:val="24"/>
        </w:rPr>
        <w:t>日召开第十一届董事会第二十二次会议，审议通过了《关于开设募集资金专项账户的议案》，此账户仅限于西</w:t>
      </w:r>
      <w:proofErr w:type="gramStart"/>
      <w:r w:rsidRPr="0048652E">
        <w:rPr>
          <w:rFonts w:ascii="Times New Roman" w:eastAsia="仿宋" w:hAnsi="Times New Roman"/>
          <w:sz w:val="24"/>
          <w:szCs w:val="24"/>
        </w:rPr>
        <w:t>王食品</w:t>
      </w:r>
      <w:proofErr w:type="gramEnd"/>
      <w:r w:rsidRPr="0048652E">
        <w:rPr>
          <w:rFonts w:ascii="Times New Roman" w:eastAsia="仿宋" w:hAnsi="Times New Roman"/>
          <w:sz w:val="24"/>
          <w:szCs w:val="24"/>
        </w:rPr>
        <w:t>股份有限公司本次非公开发行股票募集资金转入及补充流动资金使用，上述事项实施完毕后公司将注销相关募集资金专项账户，公司董事会授权公司财务部门办理本次专户注销事项，相关的募集资金三方监管协议亦予以终止。具体内容详见</w:t>
      </w:r>
      <w:r w:rsidRPr="0048652E">
        <w:rPr>
          <w:rFonts w:ascii="Times New Roman" w:eastAsia="仿宋" w:hAnsi="Times New Roman"/>
          <w:sz w:val="24"/>
          <w:szCs w:val="24"/>
        </w:rPr>
        <w:t>1</w:t>
      </w:r>
      <w:r w:rsidRPr="0048652E">
        <w:rPr>
          <w:rFonts w:ascii="Times New Roman" w:eastAsia="仿宋" w:hAnsi="Times New Roman"/>
          <w:sz w:val="24"/>
          <w:szCs w:val="24"/>
        </w:rPr>
        <w:t>月</w:t>
      </w:r>
      <w:r w:rsidRPr="0048652E">
        <w:rPr>
          <w:rFonts w:ascii="Times New Roman" w:eastAsia="仿宋" w:hAnsi="Times New Roman"/>
          <w:sz w:val="24"/>
          <w:szCs w:val="24"/>
        </w:rPr>
        <w:t>29</w:t>
      </w:r>
      <w:r w:rsidRPr="0048652E">
        <w:rPr>
          <w:rFonts w:ascii="Times New Roman" w:eastAsia="仿宋" w:hAnsi="Times New Roman"/>
          <w:sz w:val="24"/>
          <w:szCs w:val="24"/>
        </w:rPr>
        <w:t>日</w:t>
      </w:r>
      <w:r w:rsidRPr="0048652E">
        <w:rPr>
          <w:rFonts w:ascii="Times New Roman" w:eastAsia="仿宋" w:hAnsi="Times New Roman"/>
          <w:sz w:val="24"/>
          <w:szCs w:val="24"/>
        </w:rPr>
        <w:lastRenderedPageBreak/>
        <w:t>中国证券监督管理委员会指定主板公司信息披露平台巨潮资讯网（</w:t>
      </w:r>
      <w:r w:rsidRPr="0048652E">
        <w:rPr>
          <w:rFonts w:ascii="Times New Roman" w:eastAsia="仿宋" w:hAnsi="Times New Roman"/>
          <w:sz w:val="24"/>
          <w:szCs w:val="24"/>
        </w:rPr>
        <w:t>www.cninfo.com.cn</w:t>
      </w:r>
      <w:r w:rsidRPr="0048652E">
        <w:rPr>
          <w:rFonts w:ascii="Times New Roman" w:eastAsia="仿宋" w:hAnsi="Times New Roman"/>
          <w:sz w:val="24"/>
          <w:szCs w:val="24"/>
        </w:rPr>
        <w:t>）、证券时报、中国证券报《西王食品股份有限公司关于签订募集资金三方监管协议的公告》相关公告。上述资金在银行账户的存储情况如下：</w:t>
      </w:r>
    </w:p>
    <w:p w:rsidR="008314B0" w:rsidRPr="00092266" w:rsidRDefault="008314B0" w:rsidP="00092266">
      <w:pPr>
        <w:tabs>
          <w:tab w:val="left" w:pos="4620"/>
        </w:tabs>
        <w:ind w:firstLineChars="200" w:firstLine="420"/>
        <w:jc w:val="right"/>
        <w:rPr>
          <w:rFonts w:ascii="Times New Roman" w:eastAsia="仿宋" w:hAnsi="Times New Roman"/>
          <w:szCs w:val="21"/>
        </w:rPr>
      </w:pPr>
      <w:r w:rsidRPr="00092266">
        <w:rPr>
          <w:rFonts w:ascii="Times New Roman" w:eastAsia="仿宋" w:hAnsi="Times New Roman"/>
          <w:szCs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200"/>
        <w:gridCol w:w="2025"/>
        <w:gridCol w:w="2488"/>
      </w:tblGrid>
      <w:tr w:rsidR="008314B0" w:rsidRPr="0048652E" w:rsidTr="005E314E">
        <w:trPr>
          <w:trHeight w:val="463"/>
          <w:jc w:val="center"/>
        </w:trPr>
        <w:tc>
          <w:tcPr>
            <w:tcW w:w="1061" w:type="pct"/>
            <w:vAlign w:val="center"/>
          </w:tcPr>
          <w:p w:rsidR="008314B0" w:rsidRPr="00092266" w:rsidRDefault="008314B0" w:rsidP="005E314E">
            <w:pPr>
              <w:widowControl/>
              <w:jc w:val="center"/>
              <w:rPr>
                <w:rFonts w:ascii="Times New Roman" w:eastAsia="仿宋" w:hAnsi="Times New Roman"/>
                <w:szCs w:val="21"/>
              </w:rPr>
            </w:pPr>
            <w:r w:rsidRPr="00092266">
              <w:rPr>
                <w:rFonts w:ascii="Times New Roman" w:eastAsia="仿宋" w:hAnsi="Times New Roman"/>
                <w:szCs w:val="21"/>
              </w:rPr>
              <w:t>开户银行</w:t>
            </w:r>
          </w:p>
        </w:tc>
        <w:tc>
          <w:tcPr>
            <w:tcW w:w="1291" w:type="pct"/>
            <w:shd w:val="clear" w:color="auto" w:fill="auto"/>
            <w:vAlign w:val="center"/>
          </w:tcPr>
          <w:p w:rsidR="008314B0" w:rsidRPr="00092266" w:rsidRDefault="008314B0" w:rsidP="005E314E">
            <w:pPr>
              <w:widowControl/>
              <w:jc w:val="center"/>
              <w:rPr>
                <w:rFonts w:ascii="Times New Roman" w:eastAsia="仿宋" w:hAnsi="Times New Roman"/>
                <w:szCs w:val="21"/>
              </w:rPr>
            </w:pPr>
            <w:r w:rsidRPr="00092266">
              <w:rPr>
                <w:rFonts w:ascii="Times New Roman" w:eastAsia="仿宋" w:hAnsi="Times New Roman"/>
                <w:szCs w:val="21"/>
              </w:rPr>
              <w:t>银行账号</w:t>
            </w:r>
          </w:p>
        </w:tc>
        <w:tc>
          <w:tcPr>
            <w:tcW w:w="1188" w:type="pct"/>
            <w:vAlign w:val="center"/>
          </w:tcPr>
          <w:p w:rsidR="008314B0" w:rsidRPr="00092266" w:rsidRDefault="008314B0" w:rsidP="005E314E">
            <w:pPr>
              <w:widowControl/>
              <w:jc w:val="center"/>
              <w:rPr>
                <w:rFonts w:ascii="Times New Roman" w:eastAsia="仿宋" w:hAnsi="Times New Roman"/>
                <w:szCs w:val="21"/>
              </w:rPr>
            </w:pPr>
            <w:r w:rsidRPr="00092266">
              <w:rPr>
                <w:rFonts w:ascii="Times New Roman" w:eastAsia="仿宋" w:hAnsi="Times New Roman"/>
                <w:szCs w:val="21"/>
              </w:rPr>
              <w:t>初始存放金额</w:t>
            </w:r>
          </w:p>
        </w:tc>
        <w:tc>
          <w:tcPr>
            <w:tcW w:w="1460" w:type="pct"/>
            <w:vAlign w:val="center"/>
          </w:tcPr>
          <w:p w:rsidR="008314B0" w:rsidRPr="00092266" w:rsidRDefault="008314B0" w:rsidP="005E314E">
            <w:pPr>
              <w:widowControl/>
              <w:jc w:val="center"/>
              <w:rPr>
                <w:rFonts w:ascii="Times New Roman" w:eastAsia="仿宋" w:hAnsi="Times New Roman"/>
                <w:bCs/>
                <w:kern w:val="0"/>
                <w:szCs w:val="21"/>
              </w:rPr>
            </w:pPr>
            <w:r w:rsidRPr="00092266">
              <w:rPr>
                <w:rFonts w:ascii="Times New Roman" w:eastAsia="仿宋" w:hAnsi="Times New Roman" w:hint="eastAsia"/>
                <w:szCs w:val="21"/>
              </w:rPr>
              <w:t>对应募集资金项目</w:t>
            </w:r>
          </w:p>
        </w:tc>
      </w:tr>
      <w:tr w:rsidR="008314B0" w:rsidRPr="0048652E" w:rsidTr="005E314E">
        <w:trPr>
          <w:trHeight w:val="463"/>
          <w:jc w:val="center"/>
        </w:trPr>
        <w:tc>
          <w:tcPr>
            <w:tcW w:w="1061" w:type="pct"/>
            <w:vAlign w:val="center"/>
          </w:tcPr>
          <w:p w:rsidR="008314B0" w:rsidRPr="00092266" w:rsidRDefault="008314B0" w:rsidP="005E314E">
            <w:pPr>
              <w:widowControl/>
              <w:jc w:val="left"/>
              <w:rPr>
                <w:rFonts w:ascii="Times New Roman" w:eastAsia="仿宋" w:hAnsi="Times New Roman"/>
                <w:szCs w:val="21"/>
              </w:rPr>
            </w:pPr>
            <w:r w:rsidRPr="00092266">
              <w:rPr>
                <w:rFonts w:ascii="Times New Roman" w:eastAsia="仿宋" w:hAnsi="Times New Roman"/>
                <w:szCs w:val="21"/>
              </w:rPr>
              <w:t>中国农业银行股份有限公司邹平县支行</w:t>
            </w:r>
          </w:p>
        </w:tc>
        <w:tc>
          <w:tcPr>
            <w:tcW w:w="1291" w:type="pct"/>
            <w:shd w:val="clear" w:color="auto" w:fill="auto"/>
            <w:noWrap/>
            <w:vAlign w:val="center"/>
          </w:tcPr>
          <w:p w:rsidR="008314B0" w:rsidRPr="00092266" w:rsidRDefault="008314B0" w:rsidP="005E314E">
            <w:pPr>
              <w:widowControl/>
              <w:jc w:val="center"/>
              <w:rPr>
                <w:rFonts w:ascii="Times New Roman" w:eastAsia="仿宋" w:hAnsi="Times New Roman"/>
                <w:szCs w:val="21"/>
              </w:rPr>
            </w:pPr>
            <w:r w:rsidRPr="00092266">
              <w:rPr>
                <w:rFonts w:ascii="Times New Roman" w:eastAsia="仿宋" w:hAnsi="Times New Roman"/>
                <w:szCs w:val="21"/>
              </w:rPr>
              <w:t>15739901040048305</w:t>
            </w:r>
          </w:p>
        </w:tc>
        <w:tc>
          <w:tcPr>
            <w:tcW w:w="1188" w:type="pct"/>
            <w:vAlign w:val="center"/>
          </w:tcPr>
          <w:p w:rsidR="008314B0" w:rsidRPr="00092266" w:rsidRDefault="008314B0" w:rsidP="005E314E">
            <w:pPr>
              <w:widowControl/>
              <w:jc w:val="right"/>
              <w:rPr>
                <w:rFonts w:ascii="Times New Roman" w:eastAsia="仿宋" w:hAnsi="Times New Roman"/>
                <w:szCs w:val="21"/>
              </w:rPr>
            </w:pPr>
            <w:r w:rsidRPr="00092266">
              <w:rPr>
                <w:rFonts w:ascii="Times New Roman" w:eastAsia="仿宋" w:hAnsi="Times New Roman"/>
                <w:szCs w:val="21"/>
              </w:rPr>
              <w:t>483,068,480.00</w:t>
            </w:r>
          </w:p>
        </w:tc>
        <w:tc>
          <w:tcPr>
            <w:tcW w:w="1460" w:type="pct"/>
            <w:vAlign w:val="center"/>
          </w:tcPr>
          <w:p w:rsidR="008314B0" w:rsidRPr="00092266" w:rsidRDefault="008314B0" w:rsidP="00092266">
            <w:pPr>
              <w:widowControl/>
              <w:jc w:val="center"/>
              <w:rPr>
                <w:rFonts w:ascii="Times New Roman" w:eastAsia="仿宋" w:hAnsi="Times New Roman"/>
                <w:szCs w:val="21"/>
              </w:rPr>
            </w:pPr>
            <w:r w:rsidRPr="00092266">
              <w:rPr>
                <w:rFonts w:ascii="Times New Roman" w:eastAsia="仿宋" w:hAnsi="Times New Roman" w:hint="eastAsia"/>
                <w:szCs w:val="21"/>
              </w:rPr>
              <w:t>补充流动资金</w:t>
            </w:r>
          </w:p>
        </w:tc>
      </w:tr>
      <w:tr w:rsidR="008314B0" w:rsidRPr="0048652E" w:rsidTr="005E314E">
        <w:trPr>
          <w:trHeight w:val="463"/>
          <w:jc w:val="center"/>
        </w:trPr>
        <w:tc>
          <w:tcPr>
            <w:tcW w:w="1061" w:type="pct"/>
            <w:vAlign w:val="center"/>
          </w:tcPr>
          <w:p w:rsidR="008314B0" w:rsidRPr="00092266" w:rsidRDefault="008314B0" w:rsidP="005E314E">
            <w:pPr>
              <w:widowControl/>
              <w:ind w:right="210"/>
              <w:jc w:val="right"/>
              <w:rPr>
                <w:rFonts w:ascii="Times New Roman" w:eastAsia="仿宋" w:hAnsi="Times New Roman"/>
                <w:szCs w:val="21"/>
              </w:rPr>
            </w:pPr>
            <w:r w:rsidRPr="00092266">
              <w:rPr>
                <w:rFonts w:ascii="Times New Roman" w:eastAsia="仿宋" w:hAnsi="Times New Roman"/>
                <w:szCs w:val="21"/>
              </w:rPr>
              <w:t>合</w:t>
            </w:r>
            <w:r w:rsidRPr="00092266">
              <w:rPr>
                <w:rFonts w:ascii="Times New Roman" w:eastAsia="仿宋" w:hAnsi="Times New Roman"/>
                <w:szCs w:val="21"/>
              </w:rPr>
              <w:t xml:space="preserve">  </w:t>
            </w:r>
            <w:r w:rsidRPr="00092266">
              <w:rPr>
                <w:rFonts w:ascii="Times New Roman" w:eastAsia="仿宋" w:hAnsi="Times New Roman"/>
                <w:szCs w:val="21"/>
              </w:rPr>
              <w:t>计</w:t>
            </w:r>
          </w:p>
        </w:tc>
        <w:tc>
          <w:tcPr>
            <w:tcW w:w="1291" w:type="pct"/>
            <w:shd w:val="clear" w:color="auto" w:fill="auto"/>
            <w:noWrap/>
            <w:vAlign w:val="center"/>
          </w:tcPr>
          <w:p w:rsidR="008314B0" w:rsidRPr="00092266" w:rsidRDefault="008314B0" w:rsidP="005E314E">
            <w:pPr>
              <w:widowControl/>
              <w:jc w:val="center"/>
              <w:rPr>
                <w:rFonts w:ascii="Times New Roman" w:eastAsia="仿宋" w:hAnsi="Times New Roman"/>
                <w:szCs w:val="21"/>
              </w:rPr>
            </w:pPr>
          </w:p>
        </w:tc>
        <w:tc>
          <w:tcPr>
            <w:tcW w:w="1188" w:type="pct"/>
            <w:vAlign w:val="center"/>
          </w:tcPr>
          <w:p w:rsidR="008314B0" w:rsidRPr="00092266" w:rsidRDefault="008314B0" w:rsidP="005E314E">
            <w:pPr>
              <w:widowControl/>
              <w:ind w:leftChars="-200" w:left="-420"/>
              <w:jc w:val="right"/>
              <w:rPr>
                <w:rFonts w:ascii="Times New Roman" w:eastAsia="仿宋" w:hAnsi="Times New Roman"/>
                <w:szCs w:val="21"/>
              </w:rPr>
            </w:pPr>
            <w:r w:rsidRPr="00092266">
              <w:rPr>
                <w:rFonts w:ascii="Times New Roman" w:eastAsia="仿宋" w:hAnsi="Times New Roman"/>
                <w:szCs w:val="21"/>
              </w:rPr>
              <w:t>483,068,480.00</w:t>
            </w:r>
          </w:p>
        </w:tc>
        <w:tc>
          <w:tcPr>
            <w:tcW w:w="1460" w:type="pct"/>
            <w:vAlign w:val="center"/>
          </w:tcPr>
          <w:p w:rsidR="008314B0" w:rsidRPr="00092266" w:rsidRDefault="008314B0" w:rsidP="005E314E">
            <w:pPr>
              <w:widowControl/>
              <w:jc w:val="right"/>
              <w:rPr>
                <w:rFonts w:ascii="Times New Roman" w:eastAsia="仿宋" w:hAnsi="Times New Roman"/>
                <w:szCs w:val="21"/>
              </w:rPr>
            </w:pPr>
          </w:p>
        </w:tc>
      </w:tr>
    </w:tbl>
    <w:p w:rsidR="00FF5805" w:rsidRPr="00092266" w:rsidRDefault="00EE4E19" w:rsidP="00092266">
      <w:pPr>
        <w:ind w:firstLineChars="200" w:firstLine="420"/>
        <w:rPr>
          <w:rFonts w:ascii="Times New Roman" w:eastAsia="仿宋" w:hAnsi="Times New Roman"/>
          <w:szCs w:val="24"/>
        </w:rPr>
      </w:pPr>
      <w:r w:rsidRPr="00092266">
        <w:rPr>
          <w:rFonts w:ascii="Times New Roman" w:eastAsia="仿宋" w:hAnsi="Times New Roman"/>
          <w:szCs w:val="24"/>
        </w:rPr>
        <w:t>注：募集资金初始存放金额</w:t>
      </w:r>
      <w:r w:rsidRPr="00092266">
        <w:rPr>
          <w:rFonts w:ascii="Times New Roman" w:eastAsia="仿宋" w:hAnsi="Times New Roman"/>
          <w:szCs w:val="24"/>
        </w:rPr>
        <w:t>483,068,480.00</w:t>
      </w:r>
      <w:r w:rsidRPr="00092266">
        <w:rPr>
          <w:rFonts w:ascii="Times New Roman" w:eastAsia="仿宋" w:hAnsi="Times New Roman"/>
          <w:szCs w:val="24"/>
        </w:rPr>
        <w:t>元，募集资金净额</w:t>
      </w:r>
      <w:r w:rsidRPr="00092266">
        <w:rPr>
          <w:rFonts w:ascii="Times New Roman" w:eastAsia="仿宋" w:hAnsi="Times New Roman"/>
          <w:szCs w:val="24"/>
        </w:rPr>
        <w:t>481,890,595.20</w:t>
      </w:r>
      <w:r w:rsidRPr="00092266">
        <w:rPr>
          <w:rFonts w:ascii="Times New Roman" w:eastAsia="仿宋" w:hAnsi="Times New Roman"/>
          <w:szCs w:val="24"/>
        </w:rPr>
        <w:t>元，差异系募集资金初始存放时未扣除应支付的上网发行费、招股说明书印刷费、申报会计师费、律师费、评估费等其他与发行股票直接相关的新增外部费用</w:t>
      </w:r>
      <w:r w:rsidRPr="00092266">
        <w:rPr>
          <w:rFonts w:ascii="Times New Roman" w:eastAsia="仿宋" w:hAnsi="Times New Roman"/>
          <w:szCs w:val="24"/>
        </w:rPr>
        <w:t>1,177,884.80</w:t>
      </w:r>
      <w:r w:rsidRPr="00092266">
        <w:rPr>
          <w:rFonts w:ascii="Times New Roman" w:eastAsia="仿宋" w:hAnsi="Times New Roman"/>
          <w:szCs w:val="24"/>
        </w:rPr>
        <w:t>元。</w:t>
      </w:r>
    </w:p>
    <w:p w:rsidR="00FE435B" w:rsidRPr="0048652E" w:rsidRDefault="008314B0" w:rsidP="00092266">
      <w:pPr>
        <w:tabs>
          <w:tab w:val="left" w:pos="4620"/>
        </w:tabs>
        <w:spacing w:line="360" w:lineRule="auto"/>
        <w:ind w:firstLineChars="200" w:firstLine="482"/>
        <w:rPr>
          <w:rFonts w:ascii="Times New Roman" w:eastAsia="仿宋" w:hAnsi="Times New Roman"/>
          <w:sz w:val="24"/>
          <w:szCs w:val="24"/>
        </w:rPr>
      </w:pPr>
      <w:r w:rsidRPr="0048652E">
        <w:rPr>
          <w:rFonts w:ascii="Times New Roman" w:eastAsia="仿宋" w:hAnsi="Times New Roman"/>
          <w:b/>
          <w:sz w:val="24"/>
          <w:szCs w:val="24"/>
        </w:rPr>
        <w:t>三、募集资金</w:t>
      </w:r>
      <w:proofErr w:type="gramStart"/>
      <w:r w:rsidRPr="0048652E">
        <w:rPr>
          <w:rFonts w:ascii="Times New Roman" w:eastAsia="仿宋" w:hAnsi="Times New Roman"/>
          <w:b/>
          <w:sz w:val="24"/>
          <w:szCs w:val="24"/>
        </w:rPr>
        <w:t>专户销户</w:t>
      </w:r>
      <w:proofErr w:type="gramEnd"/>
      <w:r w:rsidRPr="0048652E">
        <w:rPr>
          <w:rFonts w:ascii="Times New Roman" w:eastAsia="仿宋" w:hAnsi="Times New Roman"/>
          <w:b/>
          <w:sz w:val="24"/>
          <w:szCs w:val="24"/>
        </w:rPr>
        <w:t>情况</w:t>
      </w:r>
    </w:p>
    <w:p w:rsidR="00FE435B" w:rsidRPr="0048652E" w:rsidRDefault="00EE4E19">
      <w:pPr>
        <w:spacing w:line="360" w:lineRule="auto"/>
        <w:ind w:firstLineChars="200" w:firstLine="480"/>
        <w:rPr>
          <w:rFonts w:ascii="Times New Roman" w:eastAsia="仿宋" w:hAnsi="Times New Roman"/>
          <w:sz w:val="24"/>
          <w:szCs w:val="24"/>
        </w:rPr>
      </w:pPr>
      <w:r w:rsidRPr="0048652E">
        <w:rPr>
          <w:rFonts w:ascii="Times New Roman" w:eastAsia="仿宋" w:hAnsi="Times New Roman"/>
          <w:sz w:val="24"/>
          <w:szCs w:val="24"/>
        </w:rPr>
        <w:t>截至</w:t>
      </w:r>
      <w:r w:rsidR="008314B0" w:rsidRPr="0048652E">
        <w:rPr>
          <w:rFonts w:ascii="Times New Roman" w:eastAsia="仿宋" w:hAnsi="Times New Roman"/>
          <w:sz w:val="24"/>
          <w:szCs w:val="24"/>
        </w:rPr>
        <w:t>本公告日</w:t>
      </w:r>
      <w:r w:rsidRPr="0048652E">
        <w:rPr>
          <w:rFonts w:ascii="Times New Roman" w:eastAsia="仿宋" w:hAnsi="Times New Roman"/>
          <w:sz w:val="24"/>
          <w:szCs w:val="24"/>
        </w:rPr>
        <w:t>，</w:t>
      </w:r>
      <w:r w:rsidR="008314B0" w:rsidRPr="0048652E">
        <w:rPr>
          <w:rFonts w:ascii="Times New Roman" w:eastAsia="仿宋" w:hAnsi="Times New Roman"/>
          <w:sz w:val="24"/>
          <w:szCs w:val="24"/>
        </w:rPr>
        <w:t>公司非公开发行股票的募集资金专项账户内的募集资金</w:t>
      </w:r>
      <w:r w:rsidRPr="0048652E">
        <w:rPr>
          <w:rFonts w:ascii="Times New Roman" w:eastAsia="仿宋" w:hAnsi="Times New Roman"/>
          <w:sz w:val="24"/>
          <w:szCs w:val="24"/>
        </w:rPr>
        <w:t>已经全部使用完毕，并已完成</w:t>
      </w:r>
      <w:r w:rsidR="00C42B5D" w:rsidRPr="0048652E">
        <w:rPr>
          <w:rFonts w:ascii="Times New Roman" w:eastAsia="仿宋" w:hAnsi="Times New Roman"/>
          <w:sz w:val="24"/>
          <w:szCs w:val="24"/>
        </w:rPr>
        <w:t>专户的</w:t>
      </w:r>
      <w:r w:rsidRPr="0048652E">
        <w:rPr>
          <w:rFonts w:ascii="Times New Roman" w:eastAsia="仿宋" w:hAnsi="Times New Roman"/>
          <w:sz w:val="24"/>
          <w:szCs w:val="24"/>
        </w:rPr>
        <w:t>销户手续。</w:t>
      </w:r>
      <w:r w:rsidR="008314B0" w:rsidRPr="0048652E">
        <w:rPr>
          <w:rFonts w:ascii="Times New Roman" w:eastAsia="仿宋" w:hAnsi="Times New Roman"/>
          <w:sz w:val="24"/>
          <w:szCs w:val="24"/>
        </w:rPr>
        <w:t>公司与</w:t>
      </w:r>
      <w:r w:rsidR="00C42B5D" w:rsidRPr="0048652E">
        <w:rPr>
          <w:rFonts w:ascii="Times New Roman" w:eastAsia="仿宋" w:hAnsi="Times New Roman"/>
          <w:sz w:val="24"/>
          <w:szCs w:val="24"/>
        </w:rPr>
        <w:t>安信证券股份有限公司</w:t>
      </w:r>
      <w:r w:rsidR="008314B0" w:rsidRPr="0048652E">
        <w:rPr>
          <w:rFonts w:ascii="Times New Roman" w:eastAsia="仿宋" w:hAnsi="Times New Roman"/>
          <w:sz w:val="24"/>
          <w:szCs w:val="24"/>
        </w:rPr>
        <w:t>、</w:t>
      </w:r>
      <w:r w:rsidR="00FE435B" w:rsidRPr="0048652E">
        <w:rPr>
          <w:rFonts w:ascii="Times New Roman" w:eastAsia="仿宋" w:hAnsi="Times New Roman"/>
          <w:sz w:val="24"/>
          <w:szCs w:val="24"/>
        </w:rPr>
        <w:t>中国农业银行股份有限公司邹平县支行</w:t>
      </w:r>
      <w:r w:rsidR="008314B0" w:rsidRPr="0048652E">
        <w:rPr>
          <w:rFonts w:ascii="Times New Roman" w:eastAsia="仿宋" w:hAnsi="Times New Roman"/>
          <w:sz w:val="24"/>
          <w:szCs w:val="24"/>
        </w:rPr>
        <w:t>签署的募集资金三方监管协议相应终止。</w:t>
      </w:r>
    </w:p>
    <w:p w:rsidR="00EE4E19" w:rsidRPr="0048652E" w:rsidRDefault="00EE4E19" w:rsidP="00092266">
      <w:pPr>
        <w:spacing w:line="360" w:lineRule="auto"/>
        <w:ind w:firstLineChars="200" w:firstLine="480"/>
        <w:rPr>
          <w:rFonts w:ascii="Times New Roman" w:eastAsia="仿宋" w:hAnsi="Times New Roman"/>
        </w:rPr>
      </w:pPr>
      <w:r w:rsidRPr="0048652E">
        <w:rPr>
          <w:rFonts w:ascii="Times New Roman" w:eastAsia="仿宋" w:hAnsi="Times New Roman"/>
          <w:sz w:val="24"/>
          <w:szCs w:val="24"/>
        </w:rPr>
        <w:t>特此公告。</w:t>
      </w:r>
      <w:r w:rsidRPr="0048652E">
        <w:rPr>
          <w:rFonts w:ascii="Times New Roman" w:eastAsia="仿宋" w:hAnsi="Times New Roman"/>
          <w:sz w:val="24"/>
          <w:szCs w:val="24"/>
        </w:rPr>
        <w:t xml:space="preserve"> </w:t>
      </w:r>
    </w:p>
    <w:p w:rsidR="00FE435B" w:rsidRPr="0048652E" w:rsidRDefault="00FE435B" w:rsidP="00092266">
      <w:pPr>
        <w:spacing w:line="360" w:lineRule="auto"/>
        <w:ind w:firstLineChars="200" w:firstLine="420"/>
        <w:rPr>
          <w:rFonts w:ascii="Times New Roman" w:eastAsia="仿宋" w:hAnsi="Times New Roman"/>
        </w:rPr>
      </w:pPr>
    </w:p>
    <w:p w:rsidR="00FE435B" w:rsidRPr="0048652E" w:rsidRDefault="00FE435B" w:rsidP="00092266">
      <w:pPr>
        <w:spacing w:line="360" w:lineRule="auto"/>
        <w:ind w:firstLineChars="200" w:firstLine="420"/>
        <w:rPr>
          <w:rFonts w:ascii="Times New Roman" w:eastAsia="仿宋" w:hAnsi="Times New Roman"/>
        </w:rPr>
      </w:pPr>
    </w:p>
    <w:p w:rsidR="00EE4E19" w:rsidRPr="0048652E" w:rsidRDefault="00EE4E19" w:rsidP="00EE4E19">
      <w:pPr>
        <w:pStyle w:val="Default"/>
        <w:jc w:val="right"/>
        <w:rPr>
          <w:rFonts w:ascii="Times New Roman" w:eastAsia="仿宋" w:hAnsi="Times New Roman" w:cs="Times New Roman"/>
        </w:rPr>
      </w:pPr>
      <w:r w:rsidRPr="0048652E">
        <w:rPr>
          <w:rFonts w:ascii="Times New Roman" w:eastAsia="仿宋" w:hAnsi="Times New Roman" w:cs="Times New Roman"/>
        </w:rPr>
        <w:t>西</w:t>
      </w:r>
      <w:proofErr w:type="gramStart"/>
      <w:r w:rsidRPr="0048652E">
        <w:rPr>
          <w:rFonts w:ascii="Times New Roman" w:eastAsia="仿宋" w:hAnsi="Times New Roman" w:cs="Times New Roman"/>
        </w:rPr>
        <w:t>王食品</w:t>
      </w:r>
      <w:proofErr w:type="gramEnd"/>
      <w:r w:rsidRPr="0048652E">
        <w:rPr>
          <w:rFonts w:ascii="Times New Roman" w:eastAsia="仿宋" w:hAnsi="Times New Roman" w:cs="Times New Roman"/>
        </w:rPr>
        <w:t>股份有限公司</w:t>
      </w:r>
    </w:p>
    <w:p w:rsidR="00EE4E19" w:rsidRPr="0048652E" w:rsidRDefault="00EE4E19" w:rsidP="00EE4E19">
      <w:pPr>
        <w:pStyle w:val="Default"/>
        <w:ind w:right="690"/>
        <w:jc w:val="right"/>
        <w:rPr>
          <w:rFonts w:ascii="Times New Roman" w:eastAsia="仿宋" w:hAnsi="Times New Roman" w:cs="Times New Roman"/>
        </w:rPr>
      </w:pPr>
      <w:r w:rsidRPr="0048652E">
        <w:rPr>
          <w:rFonts w:ascii="Times New Roman" w:eastAsia="仿宋" w:hAnsi="Times New Roman" w:cs="Times New Roman"/>
        </w:rPr>
        <w:t>董</w:t>
      </w:r>
      <w:r w:rsidRPr="0048652E">
        <w:rPr>
          <w:rFonts w:ascii="Times New Roman" w:eastAsia="仿宋" w:hAnsi="Times New Roman" w:cs="Times New Roman"/>
        </w:rPr>
        <w:t xml:space="preserve">  </w:t>
      </w:r>
      <w:r w:rsidRPr="0048652E">
        <w:rPr>
          <w:rFonts w:ascii="Times New Roman" w:eastAsia="仿宋" w:hAnsi="Times New Roman" w:cs="Times New Roman"/>
        </w:rPr>
        <w:t>事</w:t>
      </w:r>
      <w:r w:rsidRPr="0048652E">
        <w:rPr>
          <w:rFonts w:ascii="Times New Roman" w:eastAsia="仿宋" w:hAnsi="Times New Roman" w:cs="Times New Roman"/>
        </w:rPr>
        <w:t xml:space="preserve">  </w:t>
      </w:r>
      <w:r w:rsidRPr="0048652E">
        <w:rPr>
          <w:rFonts w:ascii="Times New Roman" w:eastAsia="仿宋" w:hAnsi="Times New Roman" w:cs="Times New Roman"/>
        </w:rPr>
        <w:t>会</w:t>
      </w:r>
      <w:r w:rsidRPr="0048652E">
        <w:rPr>
          <w:rFonts w:ascii="Times New Roman" w:eastAsia="仿宋" w:hAnsi="Times New Roman" w:cs="Times New Roman"/>
        </w:rPr>
        <w:t xml:space="preserve"> </w:t>
      </w:r>
    </w:p>
    <w:p w:rsidR="00320632" w:rsidRPr="0048652E" w:rsidRDefault="001D6D56" w:rsidP="004D7406">
      <w:pPr>
        <w:wordWrap w:val="0"/>
        <w:ind w:right="240"/>
        <w:jc w:val="right"/>
        <w:rPr>
          <w:rFonts w:ascii="Times New Roman" w:eastAsia="仿宋" w:hAnsi="Times New Roman"/>
          <w:sz w:val="24"/>
          <w:szCs w:val="24"/>
        </w:rPr>
      </w:pPr>
      <w:r w:rsidRPr="0048652E">
        <w:rPr>
          <w:rFonts w:ascii="Times New Roman" w:eastAsia="仿宋" w:hAnsi="Times New Roman"/>
          <w:sz w:val="24"/>
          <w:szCs w:val="24"/>
        </w:rPr>
        <w:t>2016</w:t>
      </w:r>
      <w:r w:rsidR="00EE4E19" w:rsidRPr="0048652E">
        <w:rPr>
          <w:rFonts w:ascii="Times New Roman" w:eastAsia="仿宋" w:hAnsi="Times New Roman"/>
          <w:sz w:val="24"/>
          <w:szCs w:val="24"/>
        </w:rPr>
        <w:t>年</w:t>
      </w:r>
      <w:r w:rsidRPr="0048652E">
        <w:rPr>
          <w:rFonts w:ascii="Times New Roman" w:eastAsia="仿宋" w:hAnsi="Times New Roman"/>
          <w:sz w:val="24"/>
          <w:szCs w:val="24"/>
        </w:rPr>
        <w:t>9</w:t>
      </w:r>
      <w:r w:rsidR="00EE4E19" w:rsidRPr="0048652E">
        <w:rPr>
          <w:rFonts w:ascii="Times New Roman" w:eastAsia="仿宋" w:hAnsi="Times New Roman"/>
          <w:sz w:val="24"/>
          <w:szCs w:val="24"/>
        </w:rPr>
        <w:t>月</w:t>
      </w:r>
      <w:r w:rsidRPr="0048652E">
        <w:rPr>
          <w:rFonts w:ascii="Times New Roman" w:eastAsia="仿宋" w:hAnsi="Times New Roman"/>
          <w:sz w:val="24"/>
          <w:szCs w:val="24"/>
        </w:rPr>
        <w:t>19</w:t>
      </w:r>
      <w:r w:rsidR="00EE4E19" w:rsidRPr="0048652E">
        <w:rPr>
          <w:rFonts w:ascii="Times New Roman" w:eastAsia="仿宋" w:hAnsi="Times New Roman"/>
          <w:sz w:val="24"/>
          <w:szCs w:val="24"/>
        </w:rPr>
        <w:t>日</w:t>
      </w:r>
    </w:p>
    <w:sectPr w:rsidR="00320632" w:rsidRPr="0048652E" w:rsidSect="00E33F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76" w:rsidRDefault="00924E76" w:rsidP="00005D9B">
      <w:r>
        <w:separator/>
      </w:r>
    </w:p>
  </w:endnote>
  <w:endnote w:type="continuationSeparator" w:id="0">
    <w:p w:rsidR="00924E76" w:rsidRDefault="00924E76" w:rsidP="0000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76" w:rsidRDefault="00924E76" w:rsidP="00005D9B">
      <w:r>
        <w:separator/>
      </w:r>
    </w:p>
  </w:footnote>
  <w:footnote w:type="continuationSeparator" w:id="0">
    <w:p w:rsidR="00924E76" w:rsidRDefault="00924E76" w:rsidP="00005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AF3"/>
    <w:rsid w:val="00005D9B"/>
    <w:rsid w:val="00092266"/>
    <w:rsid w:val="00152185"/>
    <w:rsid w:val="001D6D56"/>
    <w:rsid w:val="001D7A00"/>
    <w:rsid w:val="00271219"/>
    <w:rsid w:val="003D40B9"/>
    <w:rsid w:val="003F0886"/>
    <w:rsid w:val="0043693A"/>
    <w:rsid w:val="00466BA1"/>
    <w:rsid w:val="0048652E"/>
    <w:rsid w:val="004D7406"/>
    <w:rsid w:val="005E6D8B"/>
    <w:rsid w:val="006928A9"/>
    <w:rsid w:val="0075507A"/>
    <w:rsid w:val="008314B0"/>
    <w:rsid w:val="008B78F1"/>
    <w:rsid w:val="00924E76"/>
    <w:rsid w:val="00937B5A"/>
    <w:rsid w:val="009624C1"/>
    <w:rsid w:val="009C5B18"/>
    <w:rsid w:val="00C42B5D"/>
    <w:rsid w:val="00C52085"/>
    <w:rsid w:val="00D04AF3"/>
    <w:rsid w:val="00E33F8E"/>
    <w:rsid w:val="00EE4E19"/>
    <w:rsid w:val="00FC348D"/>
    <w:rsid w:val="00FE435B"/>
    <w:rsid w:val="00FF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E1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EE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005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5D9B"/>
    <w:rPr>
      <w:rFonts w:ascii="Calibri" w:eastAsia="宋体" w:hAnsi="Calibri" w:cs="Times New Roman"/>
      <w:sz w:val="18"/>
      <w:szCs w:val="18"/>
    </w:rPr>
  </w:style>
  <w:style w:type="paragraph" w:styleId="a5">
    <w:name w:val="footer"/>
    <w:basedOn w:val="a"/>
    <w:link w:val="Char0"/>
    <w:uiPriority w:val="99"/>
    <w:semiHidden/>
    <w:unhideWhenUsed/>
    <w:rsid w:val="00005D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05D9B"/>
    <w:rPr>
      <w:rFonts w:ascii="Calibri" w:eastAsia="宋体" w:hAnsi="Calibri" w:cs="Times New Roman"/>
      <w:sz w:val="18"/>
      <w:szCs w:val="18"/>
    </w:rPr>
  </w:style>
  <w:style w:type="character" w:styleId="a6">
    <w:name w:val="annotation reference"/>
    <w:basedOn w:val="a0"/>
    <w:uiPriority w:val="99"/>
    <w:semiHidden/>
    <w:unhideWhenUsed/>
    <w:rsid w:val="00152185"/>
    <w:rPr>
      <w:sz w:val="21"/>
      <w:szCs w:val="21"/>
    </w:rPr>
  </w:style>
  <w:style w:type="paragraph" w:styleId="a7">
    <w:name w:val="annotation text"/>
    <w:basedOn w:val="a"/>
    <w:link w:val="Char1"/>
    <w:uiPriority w:val="99"/>
    <w:semiHidden/>
    <w:unhideWhenUsed/>
    <w:rsid w:val="00152185"/>
    <w:pPr>
      <w:jc w:val="left"/>
    </w:pPr>
  </w:style>
  <w:style w:type="character" w:customStyle="1" w:styleId="Char1">
    <w:name w:val="批注文字 Char"/>
    <w:basedOn w:val="a0"/>
    <w:link w:val="a7"/>
    <w:uiPriority w:val="99"/>
    <w:semiHidden/>
    <w:rsid w:val="00152185"/>
    <w:rPr>
      <w:rFonts w:ascii="Calibri" w:eastAsia="宋体" w:hAnsi="Calibri" w:cs="Times New Roman"/>
    </w:rPr>
  </w:style>
  <w:style w:type="paragraph" w:styleId="a8">
    <w:name w:val="annotation subject"/>
    <w:basedOn w:val="a7"/>
    <w:next w:val="a7"/>
    <w:link w:val="Char2"/>
    <w:uiPriority w:val="99"/>
    <w:semiHidden/>
    <w:unhideWhenUsed/>
    <w:rsid w:val="00152185"/>
    <w:rPr>
      <w:b/>
      <w:bCs/>
    </w:rPr>
  </w:style>
  <w:style w:type="character" w:customStyle="1" w:styleId="Char2">
    <w:name w:val="批注主题 Char"/>
    <w:basedOn w:val="Char1"/>
    <w:link w:val="a8"/>
    <w:uiPriority w:val="99"/>
    <w:semiHidden/>
    <w:rsid w:val="00152185"/>
    <w:rPr>
      <w:rFonts w:ascii="Calibri" w:eastAsia="宋体" w:hAnsi="Calibri" w:cs="Times New Roman"/>
      <w:b/>
      <w:bCs/>
    </w:rPr>
  </w:style>
  <w:style w:type="paragraph" w:styleId="a9">
    <w:name w:val="Balloon Text"/>
    <w:basedOn w:val="a"/>
    <w:link w:val="Char3"/>
    <w:uiPriority w:val="99"/>
    <w:semiHidden/>
    <w:unhideWhenUsed/>
    <w:rsid w:val="00152185"/>
    <w:rPr>
      <w:sz w:val="18"/>
      <w:szCs w:val="18"/>
    </w:rPr>
  </w:style>
  <w:style w:type="character" w:customStyle="1" w:styleId="Char3">
    <w:name w:val="批注框文本 Char"/>
    <w:basedOn w:val="a0"/>
    <w:link w:val="a9"/>
    <w:uiPriority w:val="99"/>
    <w:semiHidden/>
    <w:rsid w:val="00152185"/>
    <w:rPr>
      <w:rFonts w:ascii="Calibri" w:eastAsia="宋体" w:hAnsi="Calibri" w:cs="Times New Roman"/>
      <w:sz w:val="18"/>
      <w:szCs w:val="18"/>
    </w:rPr>
  </w:style>
  <w:style w:type="paragraph" w:styleId="aa">
    <w:name w:val="List Paragraph"/>
    <w:basedOn w:val="a"/>
    <w:uiPriority w:val="34"/>
    <w:qFormat/>
    <w:rsid w:val="008314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E1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EE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A0B2-DCD5-4C19-9FB1-E161E28E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205</Words>
  <Characters>1172</Characters>
  <Application>Microsoft Office Word</Application>
  <DocSecurity>0</DocSecurity>
  <Lines>9</Lines>
  <Paragraphs>2</Paragraphs>
  <ScaleCrop>false</ScaleCrop>
  <Company>china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2016-09-19T15:33:00Z</cp:lastPrinted>
  <dcterms:created xsi:type="dcterms:W3CDTF">2016-09-19T09:13:00Z</dcterms:created>
  <dcterms:modified xsi:type="dcterms:W3CDTF">2016-09-19T20:59:00Z</dcterms:modified>
</cp:coreProperties>
</file>